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71.png" ContentType="image/png"/>
  <Override PartName="/word/media/rId26.png" ContentType="image/png"/>
  <Override PartName="/word/media/rId29.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answer</w:t>
      </w:r>
      <w:r>
        <w:t xml:space="preserve"> </w:t>
      </w:r>
      <w:r>
        <w:t xml:space="preserve">to</w:t>
      </w:r>
      <w:r>
        <w:t xml:space="preserve"> </w:t>
      </w:r>
      <w:r>
        <w:t xml:space="preserve">labrotary</w:t>
      </w:r>
      <w:r>
        <w:t xml:space="preserve"> </w:t>
      </w:r>
      <w:r>
        <w:t xml:space="preserve">work</w:t>
      </w:r>
      <w:r>
        <w:t xml:space="preserve"> </w:t>
      </w:r>
      <w:r>
        <w:t xml:space="preserve">6</w:t>
      </w:r>
    </w:p>
    <w:p>
      <w:pPr>
        <w:pStyle w:val="Subtitle"/>
      </w:pPr>
      <w:r>
        <w:t xml:space="preserve">Discipline:</w:t>
      </w:r>
      <w:r>
        <w:t xml:space="preserve"> </w:t>
      </w:r>
      <w:r>
        <w:t xml:space="preserve">Computer</w:t>
      </w:r>
      <w:r>
        <w:t xml:space="preserve"> </w:t>
      </w:r>
      <w:r>
        <w:t xml:space="preserve">Architecture</w:t>
      </w:r>
    </w:p>
    <w:p>
      <w:pPr>
        <w:pStyle w:val="Author"/>
      </w:pPr>
      <w:r>
        <w:t xml:space="preserve">ali</w:t>
      </w:r>
      <w:r>
        <w:t xml:space="preserve"> </w:t>
      </w:r>
      <w:r>
        <w:t xml:space="preserve">hosseinabadi</w:t>
      </w:r>
    </w:p>
    <w:sdt>
      <w:sdtPr>
        <w:docPartObj>
          <w:docPartGallery w:val="Table of Contents"/>
          <w:docPartUnique/>
        </w:docPartObj>
      </w:sdtPr>
      <w:sdtContent>
        <w:p>
          <w:pPr>
            <w:pStyle w:val="TOCHeading"/>
          </w:pPr>
          <w:r>
            <w:t xml:space="preserve">Content</w:t>
          </w:r>
        </w:p>
        <w:p>
          <w:r>
            <w:fldChar w:fldCharType="begin" w:dirty="true"/>
            <w:instrText xml:space="preserve">TOC \o "1-3" \h \z \u</w:instrText>
            <w:fldChar w:fldCharType="separate"/>
            <w:fldChar w:fldCharType="end"/>
          </w:r>
        </w:p>
      </w:sdtContent>
    </w:sdt>
    <w:bookmarkStart w:id="20" w:name="purpose-of-the-work"/>
    <w:p>
      <w:pPr>
        <w:pStyle w:val="Heading1"/>
      </w:pPr>
      <w:r>
        <w:rPr>
          <w:rStyle w:val="SectionNumber"/>
        </w:rPr>
        <w:t xml:space="preserve">1</w:t>
      </w:r>
      <w:r>
        <w:tab/>
      </w:r>
      <w:r>
        <w:t xml:space="preserve">Purpose of the work</w:t>
      </w:r>
    </w:p>
    <w:p>
      <w:pPr>
        <w:pStyle w:val="FirstParagraph"/>
      </w:pPr>
      <w:r>
        <w:t xml:space="preserve">The purpose of this lab is to master the arithmetic instructions</w:t>
      </w:r>
      <w:r>
        <w:t xml:space="preserve"> </w:t>
      </w:r>
      <w:r>
        <w:t xml:space="preserve">of the NASM assembly language.</w:t>
      </w:r>
    </w:p>
    <w:bookmarkEnd w:id="20"/>
    <w:bookmarkStart w:id="21" w:name="task"/>
    <w:p>
      <w:pPr>
        <w:pStyle w:val="Heading1"/>
      </w:pPr>
      <w:r>
        <w:rPr>
          <w:rStyle w:val="SectionNumber"/>
        </w:rPr>
        <w:t xml:space="preserve">2</w:t>
      </w:r>
      <w:r>
        <w:tab/>
      </w:r>
      <w:r>
        <w:t xml:space="preserve">Task</w:t>
      </w:r>
    </w:p>
    <w:p>
      <w:pPr>
        <w:numPr>
          <w:ilvl w:val="0"/>
          <w:numId w:val="1001"/>
        </w:numPr>
        <w:pStyle w:val="Compact"/>
      </w:pPr>
      <w:r>
        <w:t xml:space="preserve">Symbolic and numerical data in NASM</w:t>
      </w:r>
    </w:p>
    <w:p>
      <w:pPr>
        <w:numPr>
          <w:ilvl w:val="0"/>
          <w:numId w:val="1001"/>
        </w:numPr>
        <w:pStyle w:val="Compact"/>
      </w:pPr>
      <w:r>
        <w:t xml:space="preserve">Performing arithmetic operations in NASM</w:t>
      </w:r>
    </w:p>
    <w:p>
      <w:pPr>
        <w:numPr>
          <w:ilvl w:val="0"/>
          <w:numId w:val="1001"/>
        </w:numPr>
        <w:pStyle w:val="Compact"/>
      </w:pPr>
      <w:r>
        <w:t xml:space="preserve">Completing assignments for independent work</w:t>
      </w:r>
    </w:p>
    <w:bookmarkEnd w:id="21"/>
    <w:bookmarkStart w:id="22" w:name="theoretical-introduction"/>
    <w:p>
      <w:pPr>
        <w:pStyle w:val="Heading1"/>
      </w:pPr>
      <w:r>
        <w:rPr>
          <w:rStyle w:val="SectionNumber"/>
        </w:rPr>
        <w:t xml:space="preserve">3</w:t>
      </w:r>
      <w:r>
        <w:tab/>
      </w:r>
      <w:r>
        <w:t xml:space="preserve">Theoretical Introduction</w:t>
      </w:r>
    </w:p>
    <w:p>
      <w:pPr>
        <w:pStyle w:val="FirstParagraph"/>
      </w:pPr>
      <w:r>
        <w:t xml:space="preserve">Most assembly language instructions require operands to be processed.</w:t>
      </w:r>
      <w:r>
        <w:t xml:space="preserve"> </w:t>
      </w:r>
      <w:r>
        <w:t xml:space="preserve">The address of an operand provides the location where the data to be processed is stored. This can be data stored in a register or in a memory cell. -</w:t>
      </w:r>
      <w:r>
        <w:t xml:space="preserve"> </w:t>
      </w:r>
      <w:r>
        <w:t xml:space="preserve">Register addressing - operands are stored in registers and the names of these registers are used in the command, for example: mov ax, bx. - Direct addressing</w:t>
      </w:r>
      <w:r>
        <w:t xml:space="preserve"> </w:t>
      </w:r>
      <w:r>
        <w:t xml:space="preserve">- the operand value is specified directly in the command, for example: mov ax, 2.</w:t>
      </w:r>
      <w:r>
        <w:t xml:space="preserve"> </w:t>
      </w:r>
      <w:r>
        <w:t xml:space="preserve">- Memory addressing - the operand specifies an address in memory. The command specifies a</w:t>
      </w:r>
      <w:r>
        <w:t xml:space="preserve"> </w:t>
      </w:r>
      <w:r>
        <w:t xml:space="preserve">symbolic designation of the memory cell on whose contents the operation must be performed.</w:t>
      </w:r>
      <w:r>
        <w:t xml:space="preserve"> </w:t>
      </w:r>
      <w:r>
        <w:t xml:space="preserve">Information is entered from the keyboard and displayed on the screen in symbolic form. This information is encoded according to the ASCII character code table. ASCII is an abbreviation for American Standard Code for Information</w:t>
      </w:r>
      <w:r>
        <w:t xml:space="preserve"> </w:t>
      </w:r>
      <w:r>
        <w:t xml:space="preserve">Interchange. According to the ASCII standard, each character is encoded by one byte. There is no NASM instruction that outputs numbers (not in symbolic form). Therefore, for example, to output a number, you must first convert its digits into the ASCII codes of these digits and output these codes to the screen, not the number itself. If you output a number to the screen directly, the screen will perceive it not as a number, but as a sequence of ASCII characters - each byte of the number will be perceived as one ASCII character - and will output these characters to the screen. A similar situation occurs when entering data from the keyboard. The entered data will be characters, which will make it impossible to obtain a correct result when performing arithmetic operations on them. To solve this problem, it is necessary to convert ASCII characters to numbers and vice versa.</w:t>
      </w:r>
    </w:p>
    <w:bookmarkEnd w:id="22"/>
    <w:bookmarkStart w:id="75" w:name="performing-the-lab-work"/>
    <w:p>
      <w:pPr>
        <w:pStyle w:val="Heading1"/>
      </w:pPr>
      <w:r>
        <w:rPr>
          <w:rStyle w:val="SectionNumber"/>
        </w:rPr>
        <w:t xml:space="preserve">4</w:t>
      </w:r>
      <w:r>
        <w:tab/>
      </w:r>
      <w:r>
        <w:t xml:space="preserve">Performing the lab work</w:t>
      </w:r>
    </w:p>
    <w:bookmarkStart w:id="50" w:name="symbolic-and-numerical-data-in-nasm"/>
    <w:p>
      <w:pPr>
        <w:pStyle w:val="Heading2"/>
      </w:pPr>
      <w:r>
        <w:rPr>
          <w:rStyle w:val="SectionNumber"/>
        </w:rPr>
        <w:t xml:space="preserve">4.1</w:t>
      </w:r>
      <w:r>
        <w:tab/>
      </w:r>
      <w:r>
        <w:t xml:space="preserve">Symbolic and numerical data in NASM</w:t>
      </w:r>
    </w:p>
    <w:p>
      <w:pPr>
        <w:pStyle w:val="FirstParagraph"/>
      </w:pPr>
      <w:r>
        <w:t xml:space="preserve">I go into lab work 6, create a file there (рис. -fig. 1).</w:t>
      </w:r>
    </w:p>
    <w:p>
      <w:pPr>
        <w:pStyle w:val="CaptionedFigure"/>
      </w:pPr>
      <w:r>
        <w:drawing>
          <wp:inline>
            <wp:extent cx="3733800" cy="1818282"/>
            <wp:effectExtent b="0" l="0" r="0" t="0"/>
            <wp:docPr descr="go to lab difrectory"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 go to lab difrectory</w:t>
      </w:r>
    </w:p>
    <w:p>
      <w:pPr>
        <w:pStyle w:val="BodyText"/>
      </w:pPr>
      <w:r>
        <w:t xml:space="preserve">In the created file I enter the program from the listing (рис. -fig. 2).</w:t>
      </w:r>
    </w:p>
    <w:p>
      <w:pPr>
        <w:pStyle w:val="CaptionedFigure"/>
      </w:pPr>
      <w:r>
        <w:drawing>
          <wp:inline>
            <wp:extent cx="3733800" cy="1818282"/>
            <wp:effectExtent b="0" l="0" r="0" t="0"/>
            <wp:docPr descr="Saving a new program" title="" id="27" name="Picture"/>
            <a:graphic>
              <a:graphicData uri="http://schemas.openxmlformats.org/drawingml/2006/picture">
                <pic:pic>
                  <pic:nvPicPr>
                    <pic:cNvPr descr="image/2.png" id="28" name="Picture"/>
                    <pic:cNvPicPr>
                      <a:picLocks noChangeArrowheads="1" noChangeAspect="1"/>
                    </pic:cNvPicPr>
                  </pic:nvPicPr>
                  <pic:blipFill>
                    <a:blip r:embed="rId26"/>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2: Saving a new program</w:t>
      </w:r>
    </w:p>
    <w:p>
      <w:pPr>
        <w:pStyle w:val="BodyText"/>
      </w:pPr>
      <w:r>
        <w:t xml:space="preserve">I create an executable file and run it, the program output differs from what was initially expected, because the character codes together give the character j according to the ASCII table. {#fig:003 width=70%}</w:t>
      </w:r>
    </w:p>
    <w:p>
      <w:pPr>
        <w:pStyle w:val="CaptionedFigure"/>
      </w:pPr>
      <w:r>
        <w:drawing>
          <wp:inline>
            <wp:extent cx="3733800" cy="1818282"/>
            <wp:effectExtent b="0" l="0" r="0" t="0"/>
            <wp:docPr descr="Launching the original program" title="" id="30" name="Picture"/>
            <a:graphic>
              <a:graphicData uri="http://schemas.openxmlformats.org/drawingml/2006/picture">
                <pic:pic>
                  <pic:nvPicPr>
                    <pic:cNvPr descr="image/3.png" id="31" name="Picture"/>
                    <pic:cNvPicPr>
                      <a:picLocks noChangeArrowheads="1" noChangeAspect="1"/>
                    </pic:cNvPicPr>
                  </pic:nvPicPr>
                  <pic:blipFill>
                    <a:blip r:embed="rId29"/>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3: Launching the original program</w:t>
      </w:r>
    </w:p>
    <w:p>
      <w:pPr>
        <w:pStyle w:val="BodyText"/>
      </w:pPr>
      <w:r>
        <w:t xml:space="preserve">I change the text of the original program by removing the quotes (рис. -fig. 4).</w:t>
      </w:r>
    </w:p>
    <w:p>
      <w:pPr>
        <w:pStyle w:val="CaptionedFigure"/>
      </w:pPr>
      <w:r>
        <w:drawing>
          <wp:inline>
            <wp:extent cx="3733800" cy="1818282"/>
            <wp:effectExtent b="0" l="0" r="0" t="0"/>
            <wp:docPr descr="change the program" title="" id="33" name="Picture"/>
            <a:graphic>
              <a:graphicData uri="http://schemas.openxmlformats.org/drawingml/2006/picture">
                <pic:pic>
                  <pic:nvPicPr>
                    <pic:cNvPr descr="image/4.png" id="34" name="Picture"/>
                    <pic:cNvPicPr>
                      <a:picLocks noChangeArrowheads="1" noChangeAspect="1"/>
                    </pic:cNvPicPr>
                  </pic:nvPicPr>
                  <pic:blipFill>
                    <a:blip r:embed="rId32"/>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4: change the program</w:t>
      </w:r>
    </w:p>
    <w:p>
      <w:pPr>
        <w:pStyle w:val="BodyText"/>
      </w:pPr>
      <w:r>
        <w:t xml:space="preserve">This time the program returned an empty line, this is because the symbol 10 means a new line. (рис. -fig. 5).</w:t>
      </w:r>
    </w:p>
    <w:p>
      <w:pPr>
        <w:pStyle w:val="CaptionedFigure"/>
      </w:pPr>
      <w:r>
        <w:drawing>
          <wp:inline>
            <wp:extent cx="3733800" cy="1818282"/>
            <wp:effectExtent b="0" l="0" r="0" t="0"/>
            <wp:docPr descr="running the new program" title="" id="36" name="Picture"/>
            <a:graphic>
              <a:graphicData uri="http://schemas.openxmlformats.org/drawingml/2006/picture">
                <pic:pic>
                  <pic:nvPicPr>
                    <pic:cNvPr descr="image/5.png" id="37" name="Picture"/>
                    <pic:cNvPicPr>
                      <a:picLocks noChangeArrowheads="1" noChangeAspect="1"/>
                    </pic:cNvPicPr>
                  </pic:nvPicPr>
                  <pic:blipFill>
                    <a:blip r:embed="rId35"/>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5: running the new program</w:t>
      </w:r>
    </w:p>
    <w:p>
      <w:pPr>
        <w:pStyle w:val="BodyText"/>
      </w:pPr>
      <w:r>
        <w:t xml:space="preserve">I create a new file for the future program and write the code from the listing into it (рис. -fig. 6).</w:t>
      </w:r>
    </w:p>
    <w:p>
      <w:pPr>
        <w:pStyle w:val="CaptionedFigure"/>
      </w:pPr>
      <w:r>
        <w:drawing>
          <wp:inline>
            <wp:extent cx="3733800" cy="1818282"/>
            <wp:effectExtent b="0" l="0" r="0" t="0"/>
            <wp:docPr descr="second program" title="" id="39" name="Picture"/>
            <a:graphic>
              <a:graphicData uri="http://schemas.openxmlformats.org/drawingml/2006/picture">
                <pic:pic>
                  <pic:nvPicPr>
                    <pic:cNvPr descr="image/6.png" id="40" name="Picture"/>
                    <pic:cNvPicPr>
                      <a:picLocks noChangeArrowheads="1" noChangeAspect="1"/>
                    </pic:cNvPicPr>
                  </pic:nvPicPr>
                  <pic:blipFill>
                    <a:blip r:embed="rId38"/>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6: second program</w:t>
      </w:r>
    </w:p>
    <w:p>
      <w:pPr>
        <w:pStyle w:val="BodyText"/>
      </w:pPr>
      <w:r>
        <w:t xml:space="preserve">I create an executable file and run it, now the result 106 is displayed, the program, as the first time, added up the character codes, but output the number itself, and not its symbol, thanks to replacing the output function with iprintLF (рис. -fig. 7).</w:t>
      </w:r>
    </w:p>
    <w:p>
      <w:pPr>
        <w:pStyle w:val="CaptionedFigure"/>
      </w:pPr>
      <w:r>
        <w:drawing>
          <wp:inline>
            <wp:extent cx="3733800" cy="1818282"/>
            <wp:effectExtent b="0" l="0" r="0" t="0"/>
            <wp:docPr descr="Output of the second program" title="" id="42" name="Picture"/>
            <a:graphic>
              <a:graphicData uri="http://schemas.openxmlformats.org/drawingml/2006/picture">
                <pic:pic>
                  <pic:nvPicPr>
                    <pic:cNvPr descr="image/7.png" id="43" name="Picture"/>
                    <pic:cNvPicPr>
                      <a:picLocks noChangeArrowheads="1" noChangeAspect="1"/>
                    </pic:cNvPicPr>
                  </pic:nvPicPr>
                  <pic:blipFill>
                    <a:blip r:embed="rId41"/>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7: Output of the second program</w:t>
      </w:r>
    </w:p>
    <w:p>
      <w:pPr>
        <w:pStyle w:val="BodyText"/>
      </w:pPr>
      <w:r>
        <w:t xml:space="preserve">After removing the quotes in the program, I run it again and get the result I originally intended. (рис. -fig. 8).</w:t>
      </w:r>
    </w:p>
    <w:p>
      <w:pPr>
        <w:pStyle w:val="CaptionedFigure"/>
      </w:pPr>
      <w:r>
        <w:drawing>
          <wp:inline>
            <wp:extent cx="3733800" cy="1818282"/>
            <wp:effectExtent b="0" l="0" r="0" t="0"/>
            <wp:docPr descr="output the changed program" title="" id="45" name="Picture"/>
            <a:graphic>
              <a:graphicData uri="http://schemas.openxmlformats.org/drawingml/2006/picture">
                <pic:pic>
                  <pic:nvPicPr>
                    <pic:cNvPr descr="image/8.png" id="46" name="Picture"/>
                    <pic:cNvPicPr>
                      <a:picLocks noChangeArrowheads="1" noChangeAspect="1"/>
                    </pic:cNvPicPr>
                  </pic:nvPicPr>
                  <pic:blipFill>
                    <a:blip r:embed="rId44"/>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8: output the changed program</w:t>
      </w:r>
    </w:p>
    <w:p>
      <w:pPr>
        <w:pStyle w:val="BodyText"/>
      </w:pPr>
      <w:r>
        <w:t xml:space="preserve">Replacing the output function with iprint gives me the same result but without the line break (рис. -fig. 9).</w:t>
      </w:r>
    </w:p>
    <w:p>
      <w:pPr>
        <w:pStyle w:val="CaptionedFigure"/>
      </w:pPr>
      <w:r>
        <w:drawing>
          <wp:inline>
            <wp:extent cx="3733800" cy="1818282"/>
            <wp:effectExtent b="0" l="0" r="0" t="0"/>
            <wp:docPr descr="Replacing the output function in the second program" title="" id="48" name="Picture"/>
            <a:graphic>
              <a:graphicData uri="http://schemas.openxmlformats.org/drawingml/2006/picture">
                <pic:pic>
                  <pic:nvPicPr>
                    <pic:cNvPr descr="image/9.png" id="49" name="Picture"/>
                    <pic:cNvPicPr>
                      <a:picLocks noChangeArrowheads="1" noChangeAspect="1"/>
                    </pic:cNvPicPr>
                  </pic:nvPicPr>
                  <pic:blipFill>
                    <a:blip r:embed="rId47"/>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9: Replacing the output function in the second program</w:t>
      </w:r>
    </w:p>
    <w:bookmarkEnd w:id="50"/>
    <w:bookmarkStart w:id="69" w:name="performing-arithmetic-operations-in-nasm"/>
    <w:p>
      <w:pPr>
        <w:pStyle w:val="Heading2"/>
      </w:pPr>
      <w:r>
        <w:rPr>
          <w:rStyle w:val="SectionNumber"/>
        </w:rPr>
        <w:t xml:space="preserve">4.2</w:t>
      </w:r>
      <w:r>
        <w:tab/>
      </w:r>
      <w:r>
        <w:t xml:space="preserve">Performing arithmetic operations in NASM</w:t>
      </w:r>
    </w:p>
    <w:p>
      <w:pPr>
        <w:pStyle w:val="FirstParagraph"/>
      </w:pPr>
      <w:r>
        <w:t xml:space="preserve">I create a new file and copy the contents of the listing into it(рис. -fig. 10).</w:t>
      </w:r>
    </w:p>
    <w:p>
      <w:pPr>
        <w:pStyle w:val="CaptionedFigure"/>
      </w:pPr>
      <w:r>
        <w:drawing>
          <wp:inline>
            <wp:extent cx="3733800" cy="1818282"/>
            <wp:effectExtent b="0" l="0" r="0" t="0"/>
            <wp:docPr descr="third program" title="" id="52" name="Picture"/>
            <a:graphic>
              <a:graphicData uri="http://schemas.openxmlformats.org/drawingml/2006/picture">
                <pic:pic>
                  <pic:nvPicPr>
                    <pic:cNvPr descr="image/10.png" id="53" name="Picture"/>
                    <pic:cNvPicPr>
                      <a:picLocks noChangeArrowheads="1" noChangeAspect="1"/>
                    </pic:cNvPicPr>
                  </pic:nvPicPr>
                  <pic:blipFill>
                    <a:blip r:embed="rId51"/>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10: third program</w:t>
      </w:r>
    </w:p>
    <w:p>
      <w:pPr>
        <w:pStyle w:val="BodyText"/>
      </w:pPr>
      <w:r>
        <w:t xml:space="preserve">The program performs arithmetic calculations, the resulting expression and its remainder from division are output (рис. -fig. 11).</w:t>
      </w:r>
    </w:p>
    <w:p>
      <w:pPr>
        <w:pStyle w:val="CaptionedFigure"/>
      </w:pPr>
      <w:r>
        <w:drawing>
          <wp:inline>
            <wp:extent cx="3733800" cy="1818282"/>
            <wp:effectExtent b="0" l="0" r="0" t="0"/>
            <wp:docPr descr="Launching the third program" title="" id="55" name="Picture"/>
            <a:graphic>
              <a:graphicData uri="http://schemas.openxmlformats.org/drawingml/2006/picture">
                <pic:pic>
                  <pic:nvPicPr>
                    <pic:cNvPr descr="image/11.png" id="56" name="Picture"/>
                    <pic:cNvPicPr>
                      <a:picLocks noChangeArrowheads="1" noChangeAspect="1"/>
                    </pic:cNvPicPr>
                  </pic:nvPicPr>
                  <pic:blipFill>
                    <a:blip r:embed="rId54"/>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11: Launching the third program</w:t>
      </w:r>
    </w:p>
    <w:p>
      <w:pPr>
        <w:pStyle w:val="BodyText"/>
      </w:pPr>
      <w:r>
        <w:t xml:space="preserve">Replacing variables in the program for the expression f(x) = (4*6+2)/5 (рис. -fig. 12).</w:t>
      </w:r>
    </w:p>
    <w:p>
      <w:pPr>
        <w:pStyle w:val="CaptionedFigure"/>
      </w:pPr>
      <w:r>
        <w:drawing>
          <wp:inline>
            <wp:extent cx="3733800" cy="1818282"/>
            <wp:effectExtent b="0" l="0" r="0" t="0"/>
            <wp:docPr descr="change the third program" title="" id="58" name="Picture"/>
            <a:graphic>
              <a:graphicData uri="http://schemas.openxmlformats.org/drawingml/2006/picture">
                <pic:pic>
                  <pic:nvPicPr>
                    <pic:cNvPr descr="image/12.png" id="59" name="Picture"/>
                    <pic:cNvPicPr>
                      <a:picLocks noChangeArrowheads="1" noChangeAspect="1"/>
                    </pic:cNvPicPr>
                  </pic:nvPicPr>
                  <pic:blipFill>
                    <a:blip r:embed="rId57"/>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12: change the third program</w:t>
      </w:r>
    </w:p>
    <w:p>
      <w:pPr>
        <w:pStyle w:val="BodyText"/>
      </w:pPr>
      <w:r>
        <w:t xml:space="preserve">Running the program gives the correct result (рис. -fig. 13).</w:t>
      </w:r>
    </w:p>
    <w:p>
      <w:pPr>
        <w:pStyle w:val="CaptionedFigure"/>
      </w:pPr>
      <w:r>
        <w:drawing>
          <wp:inline>
            <wp:extent cx="3733800" cy="1818282"/>
            <wp:effectExtent b="0" l="0" r="0" t="0"/>
            <wp:docPr descr="run the modified program" title="" id="61" name="Picture"/>
            <a:graphic>
              <a:graphicData uri="http://schemas.openxmlformats.org/drawingml/2006/picture">
                <pic:pic>
                  <pic:nvPicPr>
                    <pic:cNvPr descr="image/13.png" id="62" name="Picture"/>
                    <pic:cNvPicPr>
                      <a:picLocks noChangeArrowheads="1" noChangeAspect="1"/>
                    </pic:cNvPicPr>
                  </pic:nvPicPr>
                  <pic:blipFill>
                    <a:blip r:embed="rId60"/>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13: run the modified program</w:t>
      </w:r>
    </w:p>
    <w:p>
      <w:pPr>
        <w:pStyle w:val="BodyText"/>
      </w:pPr>
      <w:r>
        <w:t xml:space="preserve">I create a new file and place the text from the listing (рис. -fig. 14).</w:t>
      </w:r>
    </w:p>
    <w:p>
      <w:pPr>
        <w:pStyle w:val="CaptionedFigure"/>
      </w:pPr>
      <w:r>
        <w:drawing>
          <wp:inline>
            <wp:extent cx="3733800" cy="1818282"/>
            <wp:effectExtent b="0" l="0" r="0" t="0"/>
            <wp:docPr descr="Program for calculating the variant" title="" id="64" name="Picture"/>
            <a:graphic>
              <a:graphicData uri="http://schemas.openxmlformats.org/drawingml/2006/picture">
                <pic:pic>
                  <pic:nvPicPr>
                    <pic:cNvPr descr="image/14.png" id="65" name="Picture"/>
                    <pic:cNvPicPr>
                      <a:picLocks noChangeArrowheads="1" noChangeAspect="1"/>
                    </pic:cNvPicPr>
                  </pic:nvPicPr>
                  <pic:blipFill>
                    <a:blip r:embed="rId63"/>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14: Program for calculating the variant</w:t>
      </w:r>
    </w:p>
    <w:p>
      <w:pPr>
        <w:pStyle w:val="BodyText"/>
      </w:pPr>
      <w:r>
        <w:t xml:space="preserve">After running the program and entering my student ID number, I received my version for further work. (рис. -fig. 15).</w:t>
      </w:r>
    </w:p>
    <w:p>
      <w:pPr>
        <w:pStyle w:val="CaptionedFigure"/>
      </w:pPr>
      <w:r>
        <w:drawing>
          <wp:inline>
            <wp:extent cx="3733800" cy="1818282"/>
            <wp:effectExtent b="0" l="0" r="0" t="0"/>
            <wp:docPr descr="Running the program to calculate the variant" title="" id="67" name="Picture"/>
            <a:graphic>
              <a:graphicData uri="http://schemas.openxmlformats.org/drawingml/2006/picture">
                <pic:pic>
                  <pic:nvPicPr>
                    <pic:cNvPr descr="image/15.png" id="68" name="Picture"/>
                    <pic:cNvPicPr>
                      <a:picLocks noChangeArrowheads="1" noChangeAspect="1"/>
                    </pic:cNvPicPr>
                  </pic:nvPicPr>
                  <pic:blipFill>
                    <a:blip r:embed="rId66"/>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15: Running the program to calculate the variant</w:t>
      </w:r>
    </w:p>
    <w:bookmarkEnd w:id="69"/>
    <w:bookmarkStart w:id="70" w:name="answers-to-security-questions"/>
    <w:p>
      <w:pPr>
        <w:pStyle w:val="Heading2"/>
      </w:pPr>
      <w:r>
        <w:rPr>
          <w:rStyle w:val="SectionNumber"/>
        </w:rPr>
        <w:t xml:space="preserve">4.3</w:t>
      </w:r>
      <w:r>
        <w:tab/>
      </w:r>
      <w:r>
        <w:t xml:space="preserve">Answers to security questions</w:t>
      </w:r>
    </w:p>
    <w:p>
      <w:pPr>
        <w:numPr>
          <w:ilvl w:val="0"/>
          <w:numId w:val="1002"/>
        </w:numPr>
        <w:pStyle w:val="Compact"/>
      </w:pPr>
      <w:r>
        <w:t xml:space="preserve">The following lines of code are responsible for displaying the message</w:t>
      </w:r>
      <w:r>
        <w:t xml:space="preserve"> </w:t>
      </w:r>
      <w:r>
        <w:t xml:space="preserve">“</w:t>
      </w:r>
      <w:r>
        <w:t xml:space="preserve">Your option</w:t>
      </w:r>
      <w:r>
        <w:t xml:space="preserve">”</w:t>
      </w:r>
      <w:r>
        <w:t xml:space="preserve">:</w:t>
      </w:r>
    </w:p>
    <w:p>
      <w:pPr>
        <w:pStyle w:val="SourceCode"/>
      </w:pPr>
      <w:r>
        <w:rPr>
          <w:rStyle w:val="KeywordTok"/>
        </w:rPr>
        <w:t xml:space="preserve">mov</w:t>
      </w:r>
      <w:r>
        <w:rPr>
          <w:rStyle w:val="NormalTok"/>
        </w:rPr>
        <w:t xml:space="preserve"> </w:t>
      </w:r>
      <w:r>
        <w:rPr>
          <w:rStyle w:val="KeywordTok"/>
        </w:rPr>
        <w:t xml:space="preserve">eax</w:t>
      </w:r>
      <w:r>
        <w:rPr>
          <w:rStyle w:val="OperatorTok"/>
        </w:rPr>
        <w:t xml:space="preserve">,</w:t>
      </w:r>
      <w:r>
        <w:rPr>
          <w:rStyle w:val="NormalTok"/>
        </w:rPr>
        <w:t xml:space="preserve">rem</w:t>
      </w:r>
      <w:r>
        <w:br/>
      </w:r>
      <w:r>
        <w:rPr>
          <w:rStyle w:val="ControlFlowTok"/>
        </w:rPr>
        <w:t xml:space="preserve">call</w:t>
      </w:r>
      <w:r>
        <w:rPr>
          <w:rStyle w:val="NormalTok"/>
        </w:rPr>
        <w:t xml:space="preserve"> sprint</w:t>
      </w:r>
    </w:p>
    <w:p>
      <w:pPr>
        <w:numPr>
          <w:ilvl w:val="0"/>
          <w:numId w:val="1003"/>
        </w:numPr>
      </w:pPr>
      <w:r>
        <w:t xml:space="preserve">The instruction mov ecx, x is used to put the address of the input string x into the ecx register mov edx, 80 - writes the length of the input string into the edx register</w:t>
      </w:r>
      <w:r>
        <w:t xml:space="preserve"> </w:t>
      </w:r>
      <w:r>
        <w:t xml:space="preserve">call sread - calls a subroutine from an external file that provides input</w:t>
      </w:r>
      <w:r>
        <w:t xml:space="preserve"> </w:t>
      </w:r>
      <w:r>
        <w:t xml:space="preserve">of a message from the keyboard.</w:t>
      </w:r>
    </w:p>
    <w:p>
      <w:pPr>
        <w:numPr>
          <w:ilvl w:val="0"/>
          <w:numId w:val="1003"/>
        </w:numPr>
      </w:pPr>
      <w:r>
        <w:t xml:space="preserve">call atoi is used to call a subroutine from an external file that converts the ascii code of a character into an integer and writes the result into the eax register.</w:t>
      </w:r>
    </w:p>
    <w:p>
      <w:pPr>
        <w:numPr>
          <w:ilvl w:val="0"/>
          <w:numId w:val="1003"/>
        </w:numPr>
      </w:pPr>
      <w:r>
        <w:t xml:space="preserve">The lines responsible for calculating the variant are:</w:t>
      </w:r>
    </w:p>
    <w:p>
      <w:pPr>
        <w:pStyle w:val="SourceCode"/>
      </w:pPr>
      <w:r>
        <w:rPr>
          <w:rStyle w:val="KeywordTok"/>
        </w:rPr>
        <w:t xml:space="preserve">xor</w:t>
      </w:r>
      <w:r>
        <w:rPr>
          <w:rStyle w:val="NormalTok"/>
        </w:rPr>
        <w:t xml:space="preserve"> </w:t>
      </w:r>
      <w:r>
        <w:rPr>
          <w:rStyle w:val="KeywordTok"/>
        </w:rPr>
        <w:t xml:space="preserve">edx</w:t>
      </w:r>
      <w:r>
        <w:rPr>
          <w:rStyle w:val="OperatorTok"/>
        </w:rPr>
        <w:t xml:space="preserve">,</w:t>
      </w:r>
      <w:r>
        <w:rPr>
          <w:rStyle w:val="KeywordTok"/>
        </w:rPr>
        <w:t xml:space="preserve">edx</w:t>
      </w:r>
      <w:r>
        <w:rPr>
          <w:rStyle w:val="NormalTok"/>
        </w:rPr>
        <w:t xml:space="preserve"> </w:t>
      </w:r>
      <w:r>
        <w:rPr>
          <w:rStyle w:val="CommentTok"/>
        </w:rPr>
        <w:t xml:space="preserve">; reset edx for correct work div</w:t>
      </w:r>
      <w:r>
        <w:br/>
      </w:r>
      <w:r>
        <w:rPr>
          <w:rStyle w:val="KeywordTok"/>
        </w:rPr>
        <w:t xml:space="preserve">mov</w:t>
      </w:r>
      <w:r>
        <w:rPr>
          <w:rStyle w:val="NormalTok"/>
        </w:rPr>
        <w:t xml:space="preserve"> </w:t>
      </w:r>
      <w:r>
        <w:rPr>
          <w:rStyle w:val="KeywordTok"/>
        </w:rPr>
        <w:t xml:space="preserve">ebx</w:t>
      </w:r>
      <w:r>
        <w:rPr>
          <w:rStyle w:val="OperatorTok"/>
        </w:rPr>
        <w:t xml:space="preserve">,</w:t>
      </w:r>
      <w:r>
        <w:rPr>
          <w:rStyle w:val="DecValTok"/>
        </w:rPr>
        <w:t xml:space="preserve">20</w:t>
      </w:r>
      <w:r>
        <w:rPr>
          <w:rStyle w:val="NormalTok"/>
        </w:rPr>
        <w:t xml:space="preserve"> </w:t>
      </w:r>
      <w:r>
        <w:rPr>
          <w:rStyle w:val="CommentTok"/>
        </w:rPr>
        <w:t xml:space="preserve">; ebx = 20</w:t>
      </w:r>
      <w:r>
        <w:br/>
      </w:r>
      <w:r>
        <w:rPr>
          <w:rStyle w:val="KeywordTok"/>
        </w:rPr>
        <w:t xml:space="preserve">div</w:t>
      </w:r>
      <w:r>
        <w:rPr>
          <w:rStyle w:val="NormalTok"/>
        </w:rPr>
        <w:t xml:space="preserve"> </w:t>
      </w:r>
      <w:r>
        <w:rPr>
          <w:rStyle w:val="KeywordTok"/>
        </w:rPr>
        <w:t xml:space="preserve">ebx</w:t>
      </w:r>
      <w:r>
        <w:rPr>
          <w:rStyle w:val="NormalTok"/>
        </w:rPr>
        <w:t xml:space="preserve"> </w:t>
      </w:r>
      <w:r>
        <w:rPr>
          <w:rStyle w:val="CommentTok"/>
        </w:rPr>
        <w:t xml:space="preserve">; eax = eax/20, edx - remainder from division</w:t>
      </w:r>
      <w:r>
        <w:br/>
      </w:r>
      <w:r>
        <w:rPr>
          <w:rStyle w:val="KeywordTok"/>
        </w:rPr>
        <w:t xml:space="preserve">inc</w:t>
      </w:r>
      <w:r>
        <w:rPr>
          <w:rStyle w:val="NormalTok"/>
        </w:rPr>
        <w:t xml:space="preserve"> </w:t>
      </w:r>
      <w:r>
        <w:rPr>
          <w:rStyle w:val="KeywordTok"/>
        </w:rPr>
        <w:t xml:space="preserve">edx</w:t>
      </w:r>
      <w:r>
        <w:rPr>
          <w:rStyle w:val="NormalTok"/>
        </w:rPr>
        <w:t xml:space="preserve"> </w:t>
      </w:r>
      <w:r>
        <w:rPr>
          <w:rStyle w:val="CommentTok"/>
        </w:rPr>
        <w:t xml:space="preserve">; edx = edx + 1</w:t>
      </w:r>
    </w:p>
    <w:p>
      <w:pPr>
        <w:numPr>
          <w:ilvl w:val="0"/>
          <w:numId w:val="1004"/>
        </w:numPr>
      </w:pPr>
      <w:r>
        <w:t xml:space="preserve">When the div ebx instruction is executed, the remainder of the division is written to the edx register.</w:t>
      </w:r>
    </w:p>
    <w:p>
      <w:pPr>
        <w:numPr>
          <w:ilvl w:val="0"/>
          <w:numId w:val="1004"/>
        </w:numPr>
      </w:pPr>
      <w:r>
        <w:t xml:space="preserve">The inc edx instruction increases the value of the edx register by 1.</w:t>
      </w:r>
    </w:p>
    <w:p>
      <w:pPr>
        <w:numPr>
          <w:ilvl w:val="0"/>
          <w:numId w:val="1004"/>
        </w:numPr>
      </w:pPr>
      <w:r>
        <w:t xml:space="preserve">The following lines are responsible for displaying the results of calculations on the screen:</w:t>
      </w:r>
    </w:p>
    <w:p>
      <w:pPr>
        <w:pStyle w:val="SourceCode"/>
      </w:pPr>
      <w:r>
        <w:rPr>
          <w:rStyle w:val="KeywordTok"/>
        </w:rPr>
        <w:t xml:space="preserve">mov</w:t>
      </w:r>
      <w:r>
        <w:rPr>
          <w:rStyle w:val="NormalTok"/>
        </w:rPr>
        <w:t xml:space="preserve"> </w:t>
      </w:r>
      <w:r>
        <w:rPr>
          <w:rStyle w:val="KeywordTok"/>
        </w:rPr>
        <w:t xml:space="preserve">eax</w:t>
      </w:r>
      <w:r>
        <w:rPr>
          <w:rStyle w:val="OperatorTok"/>
        </w:rPr>
        <w:t xml:space="preserve">,</w:t>
      </w:r>
      <w:r>
        <w:rPr>
          <w:rStyle w:val="KeywordTok"/>
        </w:rPr>
        <w:t xml:space="preserve">edx</w:t>
      </w:r>
      <w:r>
        <w:br/>
      </w:r>
      <w:r>
        <w:rPr>
          <w:rStyle w:val="ControlFlowTok"/>
        </w:rPr>
        <w:t xml:space="preserve">call</w:t>
      </w:r>
      <w:r>
        <w:rPr>
          <w:rStyle w:val="NormalTok"/>
        </w:rPr>
        <w:t xml:space="preserve"> iprintLF</w:t>
      </w:r>
    </w:p>
    <w:bookmarkEnd w:id="70"/>
    <w:bookmarkStart w:id="74" w:name="assignment-for-independent-work"/>
    <w:p>
      <w:pPr>
        <w:pStyle w:val="Heading2"/>
      </w:pPr>
      <w:r>
        <w:rPr>
          <w:rStyle w:val="SectionNumber"/>
        </w:rPr>
        <w:t xml:space="preserve">4.4</w:t>
      </w:r>
      <w:r>
        <w:tab/>
      </w:r>
      <w:r>
        <w:t xml:space="preserve">Assignment for independent work</w:t>
      </w:r>
    </w:p>
    <w:p>
      <w:pPr>
        <w:pStyle w:val="FirstParagraph"/>
      </w:pPr>
      <w:r>
        <w:t xml:space="preserve">In accordance with the selected option, I will implement a program for calculating the function f(x) = 10+(31x-5), checking on several variables shows the correct execution of the program (рис. -fig. 16).</w:t>
      </w:r>
    </w:p>
    <w:p>
      <w:pPr>
        <w:pStyle w:val="CaptionedFigure"/>
      </w:pPr>
      <w:r>
        <w:drawing>
          <wp:inline>
            <wp:extent cx="3733800" cy="1818282"/>
            <wp:effectExtent b="0" l="0" r="0" t="0"/>
            <wp:docPr descr="run the program" title="" id="72" name="Picture"/>
            <a:graphic>
              <a:graphicData uri="http://schemas.openxmlformats.org/drawingml/2006/picture">
                <pic:pic>
                  <pic:nvPicPr>
                    <pic:cNvPr descr="image/16.png" id="73" name="Picture"/>
                    <pic:cNvPicPr>
                      <a:picLocks noChangeArrowheads="1" noChangeAspect="1"/>
                    </pic:cNvPicPr>
                  </pic:nvPicPr>
                  <pic:blipFill>
                    <a:blip r:embed="rId71"/>
                    <a:stretch>
                      <a:fillRect/>
                    </a:stretch>
                  </pic:blipFill>
                  <pic:spPr bwMode="auto">
                    <a:xfrm>
                      <a:off x="0" y="0"/>
                      <a:ext cx="3733800" cy="1818282"/>
                    </a:xfrm>
                    <a:prstGeom prst="rect">
                      <a:avLst/>
                    </a:prstGeom>
                    <a:noFill/>
                    <a:ln w="9525">
                      <a:noFill/>
                      <a:headEnd/>
                      <a:tailEnd/>
                    </a:ln>
                  </pic:spPr>
                </pic:pic>
              </a:graphicData>
            </a:graphic>
          </wp:inline>
        </w:drawing>
      </w:r>
    </w:p>
    <w:p>
      <w:pPr>
        <w:pStyle w:val="ImageCaption"/>
      </w:pPr>
      <w:r>
        <w:t xml:space="preserve">Fig. 16: run the program</w:t>
      </w:r>
    </w:p>
    <w:p>
      <w:pPr>
        <w:pStyle w:val="BodyText"/>
      </w:pPr>
      <w:r>
        <w:t xml:space="preserve">I am attaching the code of my program:</w:t>
      </w:r>
    </w:p>
    <w:p>
      <w:pPr>
        <w:pStyle w:val="SourceCode"/>
      </w:pPr>
      <w:r>
        <w:rPr>
          <w:rStyle w:val="OtherTok"/>
        </w:rPr>
        <w:t xml:space="preserve">%include</w:t>
      </w:r>
      <w:r>
        <w:rPr>
          <w:rStyle w:val="NormalTok"/>
        </w:rPr>
        <w:t xml:space="preserve"> 'in_out</w:t>
      </w:r>
      <w:r>
        <w:rPr>
          <w:rStyle w:val="OperatorTok"/>
        </w:rPr>
        <w:t xml:space="preserve">.</w:t>
      </w:r>
      <w:r>
        <w:rPr>
          <w:rStyle w:val="NormalTok"/>
        </w:rPr>
        <w:t xml:space="preserve">asm</w:t>
      </w:r>
      <w:r>
        <w:rPr>
          <w:rStyle w:val="StringTok"/>
        </w:rPr>
        <w:t xml:space="preserve">'</w:t>
      </w:r>
      <w:r>
        <w:br/>
      </w:r>
      <w:r>
        <w:rPr>
          <w:rStyle w:val="KeywordTok"/>
        </w:rPr>
        <w:t xml:space="preserve">SECTION</w:t>
      </w:r>
      <w:r>
        <w:rPr>
          <w:rStyle w:val="NormalTok"/>
        </w:rPr>
        <w:t xml:space="preserve"> </w:t>
      </w:r>
      <w:r>
        <w:rPr>
          <w:rStyle w:val="FunctionTok"/>
        </w:rPr>
        <w:t xml:space="preserve">.data</w:t>
      </w:r>
      <w:r>
        <w:br/>
      </w:r>
      <w:r>
        <w:rPr>
          <w:rStyle w:val="FunctionTok"/>
        </w:rPr>
        <w:t xml:space="preserve">msg:</w:t>
      </w:r>
      <w:r>
        <w:rPr>
          <w:rStyle w:val="NormalTok"/>
        </w:rPr>
        <w:t xml:space="preserve"> </w:t>
      </w:r>
      <w:r>
        <w:rPr>
          <w:rStyle w:val="DataTypeTok"/>
        </w:rPr>
        <w:t xml:space="preserve">DB</w:t>
      </w:r>
      <w:r>
        <w:rPr>
          <w:rStyle w:val="NormalTok"/>
        </w:rPr>
        <w:t xml:space="preserve"> </w:t>
      </w:r>
      <w:r>
        <w:rPr>
          <w:rStyle w:val="StringTok"/>
        </w:rPr>
        <w:t xml:space="preserve">'enter a number for х: '</w:t>
      </w:r>
      <w:r>
        <w:rPr>
          <w:rStyle w:val="OperatorTok"/>
        </w:rPr>
        <w:t xml:space="preserve">,</w:t>
      </w:r>
      <w:r>
        <w:rPr>
          <w:rStyle w:val="DecValTok"/>
        </w:rPr>
        <w:t xml:space="preserve">0</w:t>
      </w:r>
      <w:r>
        <w:br/>
      </w:r>
      <w:r>
        <w:rPr>
          <w:rStyle w:val="FunctionTok"/>
        </w:rPr>
        <w:t xml:space="preserve">rem:</w:t>
      </w:r>
      <w:r>
        <w:rPr>
          <w:rStyle w:val="NormalTok"/>
        </w:rPr>
        <w:t xml:space="preserve"> </w:t>
      </w:r>
      <w:r>
        <w:rPr>
          <w:rStyle w:val="DataTypeTok"/>
        </w:rPr>
        <w:t xml:space="preserve">DB</w:t>
      </w:r>
      <w:r>
        <w:rPr>
          <w:rStyle w:val="NormalTok"/>
        </w:rPr>
        <w:t xml:space="preserve"> </w:t>
      </w:r>
      <w:r>
        <w:rPr>
          <w:rStyle w:val="StringTok"/>
        </w:rPr>
        <w:t xml:space="preserve">'result: '</w:t>
      </w:r>
      <w:r>
        <w:rPr>
          <w:rStyle w:val="OperatorTok"/>
        </w:rPr>
        <w:t xml:space="preserve">,</w:t>
      </w:r>
      <w:r>
        <w:rPr>
          <w:rStyle w:val="DecValTok"/>
        </w:rPr>
        <w:t xml:space="preserve">0</w:t>
      </w:r>
      <w:r>
        <w:br/>
      </w:r>
      <w:r>
        <w:rPr>
          <w:rStyle w:val="KeywordTok"/>
        </w:rPr>
        <w:t xml:space="preserve">SECTION</w:t>
      </w:r>
      <w:r>
        <w:rPr>
          <w:rStyle w:val="NormalTok"/>
        </w:rPr>
        <w:t xml:space="preserve"> </w:t>
      </w:r>
      <w:r>
        <w:rPr>
          <w:rStyle w:val="FunctionTok"/>
        </w:rPr>
        <w:t xml:space="preserve">.bss</w:t>
      </w:r>
      <w:r>
        <w:br/>
      </w:r>
      <w:r>
        <w:rPr>
          <w:rStyle w:val="FunctionTok"/>
        </w:rPr>
        <w:t xml:space="preserve">x:</w:t>
      </w:r>
      <w:r>
        <w:rPr>
          <w:rStyle w:val="NormalTok"/>
        </w:rPr>
        <w:t xml:space="preserve"> </w:t>
      </w:r>
      <w:r>
        <w:rPr>
          <w:rStyle w:val="DataTypeTok"/>
        </w:rPr>
        <w:t xml:space="preserve">RESB</w:t>
      </w:r>
      <w:r>
        <w:rPr>
          <w:rStyle w:val="NormalTok"/>
        </w:rPr>
        <w:t xml:space="preserve"> </w:t>
      </w:r>
      <w:r>
        <w:rPr>
          <w:rStyle w:val="DecValTok"/>
        </w:rPr>
        <w:t xml:space="preserve">80</w:t>
      </w:r>
      <w:r>
        <w:br/>
      </w:r>
      <w:r>
        <w:rPr>
          <w:rStyle w:val="KeywordTok"/>
        </w:rPr>
        <w:t xml:space="preserve">SECTION</w:t>
      </w:r>
      <w:r>
        <w:rPr>
          <w:rStyle w:val="NormalTok"/>
        </w:rPr>
        <w:t xml:space="preserve"> </w:t>
      </w:r>
      <w:r>
        <w:rPr>
          <w:rStyle w:val="FunctionTok"/>
        </w:rPr>
        <w:t xml:space="preserve">.text</w:t>
      </w:r>
      <w:r>
        <w:br/>
      </w:r>
      <w:r>
        <w:rPr>
          <w:rStyle w:val="KeywordTok"/>
        </w:rPr>
        <w:t xml:space="preserve">GLOBAL</w:t>
      </w:r>
      <w:r>
        <w:rPr>
          <w:rStyle w:val="NormalTok"/>
        </w:rPr>
        <w:t xml:space="preserve"> _start</w:t>
      </w:r>
      <w:r>
        <w:br/>
      </w:r>
      <w:r>
        <w:rPr>
          <w:rStyle w:val="FunctionTok"/>
        </w:rPr>
        <w:t xml:space="preserve">_start:</w:t>
      </w:r>
      <w:r>
        <w:br/>
      </w:r>
      <w:r>
        <w:rPr>
          <w:rStyle w:val="KeywordTok"/>
        </w:rPr>
        <w:t xml:space="preserve">mov</w:t>
      </w:r>
      <w:r>
        <w:rPr>
          <w:rStyle w:val="NormalTok"/>
        </w:rPr>
        <w:t xml:space="preserve"> </w:t>
      </w:r>
      <w:r>
        <w:rPr>
          <w:rStyle w:val="KeywordTok"/>
        </w:rPr>
        <w:t xml:space="preserve">eax</w:t>
      </w:r>
      <w:r>
        <w:rPr>
          <w:rStyle w:val="OperatorTok"/>
        </w:rPr>
        <w:t xml:space="preserve">,</w:t>
      </w:r>
      <w:r>
        <w:rPr>
          <w:rStyle w:val="NormalTok"/>
        </w:rPr>
        <w:t xml:space="preserve"> msg</w:t>
      </w:r>
      <w:r>
        <w:br/>
      </w:r>
      <w:r>
        <w:rPr>
          <w:rStyle w:val="ControlFlowTok"/>
        </w:rPr>
        <w:t xml:space="preserve">call</w:t>
      </w:r>
      <w:r>
        <w:rPr>
          <w:rStyle w:val="NormalTok"/>
        </w:rPr>
        <w:t xml:space="preserve"> sprint</w:t>
      </w:r>
      <w:r>
        <w:br/>
      </w:r>
      <w:r>
        <w:rPr>
          <w:rStyle w:val="KeywordTok"/>
        </w:rPr>
        <w:t xml:space="preserve">mov</w:t>
      </w:r>
      <w:r>
        <w:rPr>
          <w:rStyle w:val="NormalTok"/>
        </w:rPr>
        <w:t xml:space="preserve"> </w:t>
      </w:r>
      <w:r>
        <w:rPr>
          <w:rStyle w:val="KeywordTok"/>
        </w:rPr>
        <w:t xml:space="preserve">ecx</w:t>
      </w:r>
      <w:r>
        <w:rPr>
          <w:rStyle w:val="OperatorTok"/>
        </w:rPr>
        <w:t xml:space="preserve">,</w:t>
      </w:r>
      <w:r>
        <w:rPr>
          <w:rStyle w:val="NormalTok"/>
        </w:rPr>
        <w:t xml:space="preserve"> x</w:t>
      </w:r>
      <w:r>
        <w:br/>
      </w:r>
      <w:r>
        <w:rPr>
          <w:rStyle w:val="KeywordTok"/>
        </w:rPr>
        <w:t xml:space="preserve">mov</w:t>
      </w:r>
      <w:r>
        <w:rPr>
          <w:rStyle w:val="NormalTok"/>
        </w:rPr>
        <w:t xml:space="preserve"> </w:t>
      </w:r>
      <w:r>
        <w:rPr>
          <w:rStyle w:val="KeywordTok"/>
        </w:rPr>
        <w:t xml:space="preserve">edx</w:t>
      </w:r>
      <w:r>
        <w:rPr>
          <w:rStyle w:val="OperatorTok"/>
        </w:rPr>
        <w:t xml:space="preserve">,</w:t>
      </w:r>
      <w:r>
        <w:rPr>
          <w:rStyle w:val="NormalTok"/>
        </w:rPr>
        <w:t xml:space="preserve"> </w:t>
      </w:r>
      <w:r>
        <w:rPr>
          <w:rStyle w:val="DecValTok"/>
        </w:rPr>
        <w:t xml:space="preserve">80</w:t>
      </w:r>
      <w:r>
        <w:br/>
      </w:r>
      <w:r>
        <w:rPr>
          <w:rStyle w:val="ControlFlowTok"/>
        </w:rPr>
        <w:t xml:space="preserve">call</w:t>
      </w:r>
      <w:r>
        <w:rPr>
          <w:rStyle w:val="NormalTok"/>
        </w:rPr>
        <w:t xml:space="preserve"> sread</w:t>
      </w:r>
      <w:r>
        <w:br/>
      </w:r>
      <w:r>
        <w:rPr>
          <w:rStyle w:val="KeywordTok"/>
        </w:rPr>
        <w:t xml:space="preserve">mov</w:t>
      </w:r>
      <w:r>
        <w:rPr>
          <w:rStyle w:val="NormalTok"/>
        </w:rPr>
        <w:t xml:space="preserve"> </w:t>
      </w:r>
      <w:r>
        <w:rPr>
          <w:rStyle w:val="KeywordTok"/>
        </w:rPr>
        <w:t xml:space="preserve">eax</w:t>
      </w:r>
      <w:r>
        <w:rPr>
          <w:rStyle w:val="OperatorTok"/>
        </w:rPr>
        <w:t xml:space="preserve">,</w:t>
      </w:r>
      <w:r>
        <w:rPr>
          <w:rStyle w:val="NormalTok"/>
        </w:rPr>
        <w:t xml:space="preserve"> x</w:t>
      </w:r>
      <w:r>
        <w:br/>
      </w:r>
      <w:r>
        <w:rPr>
          <w:rStyle w:val="ControlFlowTok"/>
        </w:rPr>
        <w:t xml:space="preserve">call</w:t>
      </w:r>
      <w:r>
        <w:rPr>
          <w:rStyle w:val="NormalTok"/>
        </w:rPr>
        <w:t xml:space="preserve"> atoi</w:t>
      </w:r>
      <w:r>
        <w:br/>
      </w:r>
      <w:r>
        <w:rPr>
          <w:rStyle w:val="KeywordTok"/>
        </w:rPr>
        <w:t xml:space="preserve">mov</w:t>
      </w:r>
      <w:r>
        <w:rPr>
          <w:rStyle w:val="NormalTok"/>
        </w:rPr>
        <w:t xml:space="preserve"> </w:t>
      </w:r>
      <w:r>
        <w:rPr>
          <w:rStyle w:val="KeywordTok"/>
        </w:rPr>
        <w:t xml:space="preserve">ebx</w:t>
      </w:r>
      <w:r>
        <w:rPr>
          <w:rStyle w:val="OperatorTok"/>
        </w:rPr>
        <w:t xml:space="preserve">,</w:t>
      </w:r>
      <w:r>
        <w:rPr>
          <w:rStyle w:val="NormalTok"/>
        </w:rPr>
        <w:t xml:space="preserve"> </w:t>
      </w:r>
      <w:r>
        <w:rPr>
          <w:rStyle w:val="DecValTok"/>
        </w:rPr>
        <w:t xml:space="preserve">31</w:t>
      </w:r>
      <w:r>
        <w:br/>
      </w:r>
      <w:r>
        <w:rPr>
          <w:rStyle w:val="KeywordTok"/>
        </w:rPr>
        <w:t xml:space="preserve">mul</w:t>
      </w:r>
      <w:r>
        <w:rPr>
          <w:rStyle w:val="NormalTok"/>
        </w:rPr>
        <w:t xml:space="preserve"> </w:t>
      </w:r>
      <w:r>
        <w:rPr>
          <w:rStyle w:val="KeywordTok"/>
        </w:rPr>
        <w:t xml:space="preserve">ebx</w:t>
      </w:r>
      <w:r>
        <w:br/>
      </w:r>
      <w:r>
        <w:rPr>
          <w:rStyle w:val="KeywordTok"/>
        </w:rPr>
        <w:t xml:space="preserve">sub</w:t>
      </w:r>
      <w:r>
        <w:rPr>
          <w:rStyle w:val="NormalTok"/>
        </w:rPr>
        <w:t xml:space="preserve"> </w:t>
      </w:r>
      <w:r>
        <w:rPr>
          <w:rStyle w:val="KeywordTok"/>
        </w:rPr>
        <w:t xml:space="preserve">eax</w:t>
      </w:r>
      <w:r>
        <w:rPr>
          <w:rStyle w:val="OperatorTok"/>
        </w:rPr>
        <w:t xml:space="preserve">,</w:t>
      </w:r>
      <w:r>
        <w:rPr>
          <w:rStyle w:val="NormalTok"/>
        </w:rPr>
        <w:t xml:space="preserve"> </w:t>
      </w:r>
      <w:r>
        <w:rPr>
          <w:rStyle w:val="DecValTok"/>
        </w:rPr>
        <w:t xml:space="preserve">5</w:t>
      </w:r>
      <w:r>
        <w:br/>
      </w:r>
      <w:r>
        <w:rPr>
          <w:rStyle w:val="KeywordTok"/>
        </w:rPr>
        <w:t xml:space="preserve">add</w:t>
      </w:r>
      <w:r>
        <w:rPr>
          <w:rStyle w:val="NormalTok"/>
        </w:rPr>
        <w:t xml:space="preserve"> </w:t>
      </w:r>
      <w:r>
        <w:rPr>
          <w:rStyle w:val="KeywordTok"/>
        </w:rPr>
        <w:t xml:space="preserve">eax</w:t>
      </w:r>
      <w:r>
        <w:rPr>
          <w:rStyle w:val="OperatorTok"/>
        </w:rPr>
        <w:t xml:space="preserve">,</w:t>
      </w:r>
      <w:r>
        <w:rPr>
          <w:rStyle w:val="NormalTok"/>
        </w:rPr>
        <w:t xml:space="preserve"> </w:t>
      </w:r>
      <w:r>
        <w:rPr>
          <w:rStyle w:val="DecValTok"/>
        </w:rPr>
        <w:t xml:space="preserve">10</w:t>
      </w:r>
      <w:r>
        <w:br/>
      </w:r>
      <w:r>
        <w:rPr>
          <w:rStyle w:val="KeywordTok"/>
        </w:rPr>
        <w:t xml:space="preserve">mov</w:t>
      </w:r>
      <w:r>
        <w:rPr>
          <w:rStyle w:val="NormalTok"/>
        </w:rPr>
        <w:t xml:space="preserve"> </w:t>
      </w:r>
      <w:r>
        <w:rPr>
          <w:rStyle w:val="KeywordTok"/>
        </w:rPr>
        <w:t xml:space="preserve">edi</w:t>
      </w:r>
      <w:r>
        <w:rPr>
          <w:rStyle w:val="OperatorTok"/>
        </w:rPr>
        <w:t xml:space="preserve">,</w:t>
      </w:r>
      <w:r>
        <w:rPr>
          <w:rStyle w:val="NormalTok"/>
        </w:rPr>
        <w:t xml:space="preserve"> </w:t>
      </w:r>
      <w:r>
        <w:rPr>
          <w:rStyle w:val="KeywordTok"/>
        </w:rPr>
        <w:t xml:space="preserve">eax</w:t>
      </w:r>
      <w:r>
        <w:br/>
      </w:r>
      <w:r>
        <w:rPr>
          <w:rStyle w:val="KeywordTok"/>
        </w:rPr>
        <w:t xml:space="preserve">mov</w:t>
      </w:r>
      <w:r>
        <w:rPr>
          <w:rStyle w:val="NormalTok"/>
        </w:rPr>
        <w:t xml:space="preserve"> </w:t>
      </w:r>
      <w:r>
        <w:rPr>
          <w:rStyle w:val="KeywordTok"/>
        </w:rPr>
        <w:t xml:space="preserve">eax</w:t>
      </w:r>
      <w:r>
        <w:rPr>
          <w:rStyle w:val="OperatorTok"/>
        </w:rPr>
        <w:t xml:space="preserve">,</w:t>
      </w:r>
      <w:r>
        <w:rPr>
          <w:rStyle w:val="NormalTok"/>
        </w:rPr>
        <w:t xml:space="preserve"> rem</w:t>
      </w:r>
      <w:r>
        <w:br/>
      </w:r>
      <w:r>
        <w:rPr>
          <w:rStyle w:val="ControlFlowTok"/>
        </w:rPr>
        <w:t xml:space="preserve">call</w:t>
      </w:r>
      <w:r>
        <w:rPr>
          <w:rStyle w:val="NormalTok"/>
        </w:rPr>
        <w:t xml:space="preserve"> sprint</w:t>
      </w:r>
      <w:r>
        <w:br/>
      </w:r>
      <w:r>
        <w:rPr>
          <w:rStyle w:val="KeywordTok"/>
        </w:rPr>
        <w:t xml:space="preserve">mov</w:t>
      </w:r>
      <w:r>
        <w:rPr>
          <w:rStyle w:val="NormalTok"/>
        </w:rPr>
        <w:t xml:space="preserve"> </w:t>
      </w:r>
      <w:r>
        <w:rPr>
          <w:rStyle w:val="KeywordTok"/>
        </w:rPr>
        <w:t xml:space="preserve">eax</w:t>
      </w:r>
      <w:r>
        <w:rPr>
          <w:rStyle w:val="OperatorTok"/>
        </w:rPr>
        <w:t xml:space="preserve">,</w:t>
      </w:r>
      <w:r>
        <w:rPr>
          <w:rStyle w:val="NormalTok"/>
        </w:rPr>
        <w:t xml:space="preserve"> </w:t>
      </w:r>
      <w:r>
        <w:rPr>
          <w:rStyle w:val="KeywordTok"/>
        </w:rPr>
        <w:t xml:space="preserve">edi</w:t>
      </w:r>
      <w:r>
        <w:br/>
      </w:r>
      <w:r>
        <w:rPr>
          <w:rStyle w:val="ControlFlowTok"/>
        </w:rPr>
        <w:t xml:space="preserve">call</w:t>
      </w:r>
      <w:r>
        <w:rPr>
          <w:rStyle w:val="NormalTok"/>
        </w:rPr>
        <w:t xml:space="preserve"> iprint</w:t>
      </w:r>
    </w:p>
    <w:bookmarkEnd w:id="74"/>
    <w:bookmarkEnd w:id="75"/>
    <w:bookmarkStart w:id="76" w:name="conclusions"/>
    <w:p>
      <w:pPr>
        <w:pStyle w:val="Heading1"/>
      </w:pPr>
      <w:r>
        <w:rPr>
          <w:rStyle w:val="SectionNumber"/>
        </w:rPr>
        <w:t xml:space="preserve">5</w:t>
      </w:r>
      <w:r>
        <w:tab/>
      </w:r>
      <w:r>
        <w:t xml:space="preserve">Conclusions</w:t>
      </w:r>
    </w:p>
    <w:p>
      <w:pPr>
        <w:pStyle w:val="FirstParagraph"/>
      </w:pPr>
      <w:r>
        <w:t xml:space="preserve">During this lab I mastered the arithmetic instructions of the NASM assembly language.</w:t>
      </w:r>
    </w:p>
    <w:bookmarkEnd w:id="76"/>
    <w:bookmarkStart w:id="81" w:name="references"/>
    <w:p>
      <w:pPr>
        <w:pStyle w:val="Heading1"/>
      </w:pPr>
      <w:r>
        <w:rPr>
          <w:rStyle w:val="SectionNumber"/>
        </w:rPr>
        <w:t xml:space="preserve">6</w:t>
      </w:r>
      <w:r>
        <w:tab/>
      </w:r>
      <w:r>
        <w:t xml:space="preserve">References</w:t>
      </w:r>
    </w:p>
    <w:p>
      <w:pPr>
        <w:numPr>
          <w:ilvl w:val="0"/>
          <w:numId w:val="1005"/>
        </w:numPr>
        <w:pStyle w:val="Compact"/>
      </w:pPr>
      <w:hyperlink r:id="rId77">
        <w:r>
          <w:rPr>
            <w:rStyle w:val="Hyperlink"/>
          </w:rPr>
          <w:t xml:space="preserve">Пример выполнения лабораторной работы</w:t>
        </w:r>
      </w:hyperlink>
    </w:p>
    <w:p>
      <w:pPr>
        <w:numPr>
          <w:ilvl w:val="0"/>
          <w:numId w:val="1005"/>
        </w:numPr>
        <w:pStyle w:val="Compact"/>
      </w:pPr>
      <w:hyperlink r:id="rId78">
        <w:r>
          <w:rPr>
            <w:rStyle w:val="Hyperlink"/>
          </w:rPr>
          <w:t xml:space="preserve">Курс на ТУИС</w:t>
        </w:r>
      </w:hyperlink>
    </w:p>
    <w:p>
      <w:pPr>
        <w:numPr>
          <w:ilvl w:val="0"/>
          <w:numId w:val="1005"/>
        </w:numPr>
        <w:pStyle w:val="Compact"/>
      </w:pPr>
      <w:hyperlink r:id="rId79">
        <w:r>
          <w:rPr>
            <w:rStyle w:val="Hyperlink"/>
          </w:rPr>
          <w:t xml:space="preserve">Лабораторная работа №6</w:t>
        </w:r>
      </w:hyperlink>
    </w:p>
    <w:p>
      <w:pPr>
        <w:numPr>
          <w:ilvl w:val="0"/>
          <w:numId w:val="1005"/>
        </w:numPr>
        <w:pStyle w:val="Compact"/>
      </w:pPr>
      <w:hyperlink r:id="rId80">
        <w:r>
          <w:rPr>
            <w:rStyle w:val="Hyperlink"/>
          </w:rPr>
          <w:t xml:space="preserve">Программирование на языке ассемблера NASM Столяров А. В.</w:t>
        </w:r>
      </w:hyperlink>
    </w:p>
    <w:bookmarkEnd w:id="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hyperlink" Id="rId78" Target="https://esystem.rudn.ru/course/view.php?id=112" TargetMode="External" /><Relationship Type="http://schemas.openxmlformats.org/officeDocument/2006/relationships/hyperlink" Id="rId80" Target="https://esystem.rudn.ru/pluginfile.php/2088953/mod_resource/content/2/%D0%A1%D1%82%D0%BE%D0%BB%D1%8F%D1%80%D0%BE%D0%B2%20%D0%90.%20%D0%92.%20-%20%D0%9F%D1%80%D0%BE%D0%B3%D1%80%D0%B0%D0%BC%D0%BC%D0%B8%D1%80%D0%BE%D0%B2%D0%B0%D0%BD%D0%B8%D0%B5%20%D0%BD%D0%B0%20%D1%8F%D0%B7%D1%8B%D0%BA%D0%B5%20%D0%B0%D1%81%D1%81%D0%B5%D0%BC%D0%B1%D0%BB%D0%B5%D1%80%D0%B0%20NASM%20%D0%B4%D0%BB%D1%8F%20%D0%9E%D0%A1%20Unix.pdf" TargetMode="External" /><Relationship Type="http://schemas.openxmlformats.org/officeDocument/2006/relationships/hyperlink" Id="rId79" Target="https://esystem.rudn.ru/pluginfile.php/2089086/mod_resource/content/0/%D0%9B%D0%B0%D0%B1%D0%BE%D1%80%D0%B0%D1%82%D0%BE%D1%80%D0%BD%D0%B0%D1%8F%20%D1%80%D0%B0%D0%B1%D0%BE%D1%82%D0%B0%20%E2%84%966.%20%D0%90%D1%80%D0%B8%D1%84%D0%BC%D0%B5%D1%82%D0%B8%D1%87%D0%B5%D1%81%D0%BA%D0%B8%D0%B5%20%D0%BE%D0%BF%D0%B5%D1%80%D0%B0%D1%86%D0%B8%D0%B8%20%D0%B2%20NASM.pdf" TargetMode="External" /><Relationship Type="http://schemas.openxmlformats.org/officeDocument/2006/relationships/hyperlink" Id="rId77" Target="https://github.com/evdvorkina/study_2022-2023_arh-pc/blob/master/labs/lab07/report/%D0%9B07_%D0%94%D0%B2%D0%BE%D1%80%D0%BA%D0%B8%D0%BD%D0%B0_%D0%BE%D1%82%D1%87%D0%B5%D1%82.pdf" TargetMode="External" /></Relationships>
</file>

<file path=word/_rels/footnotes.xml.rels><?xml version="1.0" encoding="UTF-8"?><Relationships xmlns="http://schemas.openxmlformats.org/package/2006/relationships"><Relationship Type="http://schemas.openxmlformats.org/officeDocument/2006/relationships/hyperlink" Id="rId78" Target="https://esystem.rudn.ru/course/view.php?id=112" TargetMode="External" /><Relationship Type="http://schemas.openxmlformats.org/officeDocument/2006/relationships/hyperlink" Id="rId80" Target="https://esystem.rudn.ru/pluginfile.php/2088953/mod_resource/content/2/%D0%A1%D1%82%D0%BE%D0%BB%D1%8F%D1%80%D0%BE%D0%B2%20%D0%90.%20%D0%92.%20-%20%D0%9F%D1%80%D0%BE%D0%B3%D1%80%D0%B0%D0%BC%D0%BC%D0%B8%D1%80%D0%BE%D0%B2%D0%B0%D0%BD%D0%B8%D0%B5%20%D0%BD%D0%B0%20%D1%8F%D0%B7%D1%8B%D0%BA%D0%B5%20%D0%B0%D1%81%D1%81%D0%B5%D0%BC%D0%B1%D0%BB%D0%B5%D1%80%D0%B0%20NASM%20%D0%B4%D0%BB%D1%8F%20%D0%9E%D0%A1%20Unix.pdf" TargetMode="External" /><Relationship Type="http://schemas.openxmlformats.org/officeDocument/2006/relationships/hyperlink" Id="rId79" Target="https://esystem.rudn.ru/pluginfile.php/2089086/mod_resource/content/0/%D0%9B%D0%B0%D0%B1%D0%BE%D1%80%D0%B0%D1%82%D0%BE%D1%80%D0%BD%D0%B0%D1%8F%20%D1%80%D0%B0%D0%B1%D0%BE%D1%82%D0%B0%20%E2%84%966.%20%D0%90%D1%80%D0%B8%D1%84%D0%BC%D0%B5%D1%82%D0%B8%D1%87%D0%B5%D1%81%D0%BA%D0%B8%D0%B5%20%D0%BE%D0%BF%D0%B5%D1%80%D0%B0%D1%86%D0%B8%D0%B8%20%D0%B2%20NASM.pdf" TargetMode="External" /><Relationship Type="http://schemas.openxmlformats.org/officeDocument/2006/relationships/hyperlink" Id="rId77" Target="https://github.com/evdvorkina/study_2022-2023_arh-pc/blob/master/labs/lab07/report/%D0%9B07_%D0%94%D0%B2%D0%BE%D1%80%D0%BA%D0%B8%D0%BD%D0%B0_%D0%BE%D1%82%D1%87%D0%B5%D1%82.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answer to labrotary work 6</dc:title>
  <dc:creator>ali hosseinabadi</dc:creator>
  <dc:language>ren-EN</dc:language>
  <cp:keywords/>
  <dcterms:created xsi:type="dcterms:W3CDTF">2024-11-16T14:46:32Z</dcterms:created>
  <dcterms:modified xsi:type="dcterms:W3CDTF">2024-11-16T14:46:32Z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Fig.</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Listing</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List of illustrations</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Listings</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List of Tables</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IBM Plex Serif</vt:lpwstr>
  </property>
  <property fmtid="{D5CDD505-2E9C-101B-9397-08002B2CF9AE}" pid="59" name="mainfontoptions">
    <vt:lpwstr>Ligatures=Common,Ligatures=TeX,Scale=0.94</vt:lpwstr>
  </property>
  <property fmtid="{D5CDD505-2E9C-101B-9397-08002B2CF9AE}" pid="60" name="mathfont">
    <vt:lpwstr>STIX Two Math</vt:lpwstr>
  </property>
  <property fmtid="{D5CDD505-2E9C-101B-9397-08002B2CF9AE}" pid="61" name="mathfontoptions">
    <vt:lpwstr/>
  </property>
  <property fmtid="{D5CDD505-2E9C-101B-9397-08002B2CF9AE}" pid="62" name="monofont">
    <vt:lpwstr>IBM Plex Mono</vt:lpwstr>
  </property>
  <property fmtid="{D5CDD505-2E9C-101B-9397-08002B2CF9AE}" pid="63" name="monofontoptions">
    <vt:lpwstr>Scale=MatchLowercase,Scale=0.94,FakeStretch=0.9</vt:lpwstr>
  </property>
  <property fmtid="{D5CDD505-2E9C-101B-9397-08002B2CF9AE}" pid="64" name="nameInLink">
    <vt:lpwstr>False</vt:lpwstr>
  </property>
  <property fmtid="{D5CDD505-2E9C-101B-9397-08002B2CF9AE}" pid="65" name="numberSections">
    <vt:lpwstr>False</vt:lpwstr>
  </property>
  <property fmtid="{D5CDD505-2E9C-101B-9397-08002B2CF9AE}" pid="66" name="pairDelim">
    <vt:lpwstr>, </vt:lpwstr>
  </property>
  <property fmtid="{D5CDD505-2E9C-101B-9397-08002B2CF9AE}" pid="67" name="papersize">
    <vt:lpwstr>a4</vt:lpwstr>
  </property>
  <property fmtid="{D5CDD505-2E9C-101B-9397-08002B2CF9AE}" pid="68" name="polyglossia-lang">
    <vt:lpwstr/>
  </property>
  <property fmtid="{D5CDD505-2E9C-101B-9397-08002B2CF9AE}" pid="69" name="polyglossia-otherlangs">
    <vt:lpwstr/>
  </property>
  <property fmtid="{D5CDD505-2E9C-101B-9397-08002B2CF9AE}" pid="70" name="rangeDelim">
    <vt:lpwstr>-</vt:lpwstr>
  </property>
  <property fmtid="{D5CDD505-2E9C-101B-9397-08002B2CF9AE}" pid="71" name="refDelim">
    <vt:lpwstr>, </vt:lpwstr>
  </property>
  <property fmtid="{D5CDD505-2E9C-101B-9397-08002B2CF9AE}" pid="72" name="refIndexTemplate">
    <vt:lpwstr>isuf</vt:lpwstr>
  </property>
  <property fmtid="{D5CDD505-2E9C-101B-9397-08002B2CF9AE}" pid="73" name="romanfont">
    <vt:lpwstr>IBM Plex Serif</vt:lpwstr>
  </property>
  <property fmtid="{D5CDD505-2E9C-101B-9397-08002B2CF9AE}" pid="74" name="romanfontoptions">
    <vt:lpwstr>Ligatures=Common,Ligatures=TeX,Scale=0.94</vt:lpwstr>
  </property>
  <property fmtid="{D5CDD505-2E9C-101B-9397-08002B2CF9AE}" pid="75" name="sansfont">
    <vt:lpwstr>IBM Plex Sans</vt:lpwstr>
  </property>
  <property fmtid="{D5CDD505-2E9C-101B-9397-08002B2CF9AE}" pid="76" name="sansfontoptions">
    <vt:lpwstr>Ligatures=Common,Ligatures=TeX,Scale=MatchLowercase,Scale=0.94</vt:lpwstr>
  </property>
  <property fmtid="{D5CDD505-2E9C-101B-9397-08002B2CF9AE}" pid="77" name="secHeaderDelim">
    <vt:lpwstr> </vt:lpwstr>
  </property>
  <property fmtid="{D5CDD505-2E9C-101B-9397-08002B2CF9AE}" pid="78" name="secHeaderTemplate">
    <vt:lpwstr>isecHeaderDelim[n]t</vt:lpwstr>
  </property>
  <property fmtid="{D5CDD505-2E9C-101B-9397-08002B2CF9AE}" pid="79" name="secLabels">
    <vt:lpwstr>arabic</vt:lpwstr>
  </property>
  <property fmtid="{D5CDD505-2E9C-101B-9397-08002B2CF9AE}" pid="80" name="secPrefix">
    <vt:lpwstr/>
  </property>
  <property fmtid="{D5CDD505-2E9C-101B-9397-08002B2CF9AE}" pid="81" name="secPrefixTemplate">
    <vt:lpwstr>p i</vt:lpwstr>
  </property>
  <property fmtid="{D5CDD505-2E9C-101B-9397-08002B2CF9AE}" pid="82" name="sectionsDepth">
    <vt:lpwstr>0</vt:lpwstr>
  </property>
  <property fmtid="{D5CDD505-2E9C-101B-9397-08002B2CF9AE}" pid="83" name="subfigGrid">
    <vt:lpwstr>False</vt:lpwstr>
  </property>
  <property fmtid="{D5CDD505-2E9C-101B-9397-08002B2CF9AE}" pid="84" name="subfigLabels">
    <vt:lpwstr>alpha a</vt:lpwstr>
  </property>
  <property fmtid="{D5CDD505-2E9C-101B-9397-08002B2CF9AE}" pid="85" name="subfigureChildTemplate">
    <vt:lpwstr>i</vt:lpwstr>
  </property>
  <property fmtid="{D5CDD505-2E9C-101B-9397-08002B2CF9AE}" pid="86" name="subfigureRefIndexTemplate">
    <vt:lpwstr>isuf (s)</vt:lpwstr>
  </property>
  <property fmtid="{D5CDD505-2E9C-101B-9397-08002B2CF9AE}" pid="87" name="subfigureTemplate">
    <vt:lpwstr>figureTitle ititleDelim t. ccs</vt:lpwstr>
  </property>
  <property fmtid="{D5CDD505-2E9C-101B-9397-08002B2CF9AE}" pid="88" name="subtitle">
    <vt:lpwstr>Discipline: Computer Architecture</vt:lpwstr>
  </property>
  <property fmtid="{D5CDD505-2E9C-101B-9397-08002B2CF9AE}" pid="89" name="tableEqns">
    <vt:lpwstr>False</vt:lpwstr>
  </property>
  <property fmtid="{D5CDD505-2E9C-101B-9397-08002B2CF9AE}" pid="90" name="tableTemplate">
    <vt:lpwstr>tableTitle ititleDelim t</vt:lpwstr>
  </property>
  <property fmtid="{D5CDD505-2E9C-101B-9397-08002B2CF9AE}" pid="91" name="tableTitle">
    <vt:lpwstr>Table</vt:lpwstr>
  </property>
  <property fmtid="{D5CDD505-2E9C-101B-9397-08002B2CF9AE}" pid="92" name="tblLabels">
    <vt:lpwstr>arabic</vt:lpwstr>
  </property>
  <property fmtid="{D5CDD505-2E9C-101B-9397-08002B2CF9AE}" pid="93" name="tblPrefix">
    <vt:lpwstr/>
  </property>
  <property fmtid="{D5CDD505-2E9C-101B-9397-08002B2CF9AE}" pid="94" name="tblPrefixTemplate">
    <vt:lpwstr>p i</vt:lpwstr>
  </property>
  <property fmtid="{D5CDD505-2E9C-101B-9397-08002B2CF9AE}" pid="95" name="titleDelim">
    <vt:lpwstr>:</vt:lpwstr>
  </property>
  <property fmtid="{D5CDD505-2E9C-101B-9397-08002B2CF9AE}" pid="96" name="toc">
    <vt:lpwstr>True</vt:lpwstr>
  </property>
  <property fmtid="{D5CDD505-2E9C-101B-9397-08002B2CF9AE}" pid="97" name="toc-depth">
    <vt:lpwstr>2</vt:lpwstr>
  </property>
  <property fmtid="{D5CDD505-2E9C-101B-9397-08002B2CF9AE}" pid="98" name="toc-title">
    <vt:lpwstr>Content</vt:lpwstr>
  </property>
</Properties>
</file>